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86" w:rsidRPr="00242A36" w:rsidRDefault="00DD5986" w:rsidP="00DD5986">
      <w:pPr>
        <w:pStyle w:val="Paragraphedeliste"/>
        <w:numPr>
          <w:ilvl w:val="0"/>
          <w:numId w:val="1"/>
        </w:numPr>
        <w:autoSpaceDE w:val="0"/>
        <w:autoSpaceDN w:val="0"/>
        <w:adjustRightInd w:val="0"/>
        <w:spacing w:after="0" w:line="240" w:lineRule="auto"/>
        <w:jc w:val="both"/>
        <w:rPr>
          <w:rFonts w:ascii="Arial" w:hAnsi="Arial" w:cs="Arial"/>
          <w:bCs/>
          <w:sz w:val="20"/>
          <w:szCs w:val="20"/>
        </w:rPr>
      </w:pPr>
      <w:r w:rsidRPr="00242A36">
        <w:rPr>
          <w:rFonts w:ascii="Arial Unicode MS" w:eastAsia="Arial Unicode MS" w:hAnsi="Arial Unicode MS" w:cs="Arial Unicode MS"/>
          <w:b/>
          <w:bCs/>
          <w:sz w:val="27"/>
          <w:szCs w:val="27"/>
          <w:u w:val="single"/>
          <w:lang w:eastAsia="fr-FR"/>
        </w:rPr>
        <w:t>En quoi consiste le test de positionnement de début de seconde ?</w:t>
      </w:r>
    </w:p>
    <w:p w:rsidR="00DD5986" w:rsidRPr="00447E96" w:rsidRDefault="00DD5986" w:rsidP="00DD5986">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Qui ? Tous les élèves de seconde générale et technologique ou professionnelle</w:t>
      </w:r>
    </w:p>
    <w:p w:rsidR="00DD5986" w:rsidRPr="00447E96" w:rsidRDefault="00DD5986" w:rsidP="00DD5986">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Quand ? Au cours de la deuxième quinzaine de septembre</w:t>
      </w:r>
    </w:p>
    <w:p w:rsidR="00DD5986" w:rsidRPr="00447E96" w:rsidRDefault="00DD5986" w:rsidP="00DD5986">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Pourquoi ? Préparer l'accompagnement personnalisé de chaque élève</w:t>
      </w:r>
    </w:p>
    <w:p w:rsidR="00DD5986" w:rsidRPr="00447E96" w:rsidRDefault="00DD5986" w:rsidP="00DD5986">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Comment ? Au lycée, sur une plateforme numérique</w:t>
      </w:r>
    </w:p>
    <w:p w:rsidR="00DD5986" w:rsidRPr="00447E96" w:rsidRDefault="00DD5986" w:rsidP="00DD5986">
      <w:pPr>
        <w:spacing w:before="100" w:beforeAutospacing="1" w:after="100" w:afterAutospacing="1" w:line="240" w:lineRule="auto"/>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Le test de positionnement comprend deux passations de 50 minutes chacune, organisées au cours de la deuxième quinzaine de septembre.</w:t>
      </w:r>
    </w:p>
    <w:p w:rsidR="00DD5986" w:rsidRPr="00447E96" w:rsidRDefault="00DD5986" w:rsidP="00DD5986">
      <w:pPr>
        <w:spacing w:before="100" w:beforeAutospacing="1" w:after="100" w:afterAutospacing="1" w:line="240" w:lineRule="auto"/>
        <w:outlineLvl w:val="3"/>
        <w:rPr>
          <w:rFonts w:ascii="Arial Unicode MS" w:eastAsia="Arial Unicode MS" w:hAnsi="Arial Unicode MS" w:cs="Arial Unicode MS"/>
          <w:b/>
          <w:bCs/>
          <w:color w:val="538135" w:themeColor="accent6" w:themeShade="BF"/>
          <w:sz w:val="24"/>
          <w:szCs w:val="24"/>
          <w:lang w:eastAsia="fr-FR"/>
        </w:rPr>
      </w:pPr>
      <w:r w:rsidRPr="00447E96">
        <w:rPr>
          <w:rFonts w:ascii="Arial Unicode MS" w:eastAsia="Arial Unicode MS" w:hAnsi="Arial Unicode MS" w:cs="Arial Unicode MS"/>
          <w:b/>
          <w:bCs/>
          <w:color w:val="538135" w:themeColor="accent6" w:themeShade="BF"/>
          <w:sz w:val="24"/>
          <w:szCs w:val="24"/>
          <w:lang w:eastAsia="fr-FR"/>
        </w:rPr>
        <w:t>Le test de français</w:t>
      </w:r>
    </w:p>
    <w:p w:rsidR="00DD5986" w:rsidRPr="00054989" w:rsidRDefault="00DD5986" w:rsidP="00DD5986">
      <w:pPr>
        <w:pStyle w:val="Sansinterligne"/>
        <w:jc w:val="both"/>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Le test de maîtrise de la langue française sera organisé en trois parties :</w:t>
      </w:r>
    </w:p>
    <w:p w:rsidR="00DD5986" w:rsidRPr="00054989" w:rsidRDefault="00DD5986" w:rsidP="00DD5986">
      <w:pPr>
        <w:pStyle w:val="Sansinterligne"/>
        <w:numPr>
          <w:ilvl w:val="0"/>
          <w:numId w:val="1"/>
        </w:numPr>
        <w:jc w:val="both"/>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Compréhension du fonctionnement de la langue</w:t>
      </w:r>
    </w:p>
    <w:p w:rsidR="00DD5986" w:rsidRPr="00054989" w:rsidRDefault="00DD5986" w:rsidP="00DD5986">
      <w:pPr>
        <w:pStyle w:val="Sansinterligne"/>
        <w:numPr>
          <w:ilvl w:val="0"/>
          <w:numId w:val="1"/>
        </w:numPr>
        <w:jc w:val="both"/>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Compréhension écrite</w:t>
      </w:r>
    </w:p>
    <w:p w:rsidR="00DD5986" w:rsidRPr="00054989" w:rsidRDefault="00DD5986" w:rsidP="00DD5986">
      <w:pPr>
        <w:pStyle w:val="Sansinterligne"/>
        <w:numPr>
          <w:ilvl w:val="0"/>
          <w:numId w:val="1"/>
        </w:numPr>
        <w:jc w:val="both"/>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Compréhension orale</w:t>
      </w:r>
    </w:p>
    <w:p w:rsidR="00DD5986" w:rsidRPr="00054989" w:rsidRDefault="00DD5986" w:rsidP="00DD5986">
      <w:pPr>
        <w:pStyle w:val="Sansinterligne"/>
        <w:ind w:left="720"/>
        <w:jc w:val="both"/>
        <w:rPr>
          <w:rFonts w:ascii="Arial Unicode MS" w:eastAsia="Arial Unicode MS" w:hAnsi="Arial Unicode MS" w:cs="Arial Unicode MS"/>
          <w:sz w:val="20"/>
          <w:szCs w:val="20"/>
        </w:rPr>
      </w:pPr>
    </w:p>
    <w:p w:rsidR="00DD5986" w:rsidRPr="00054989" w:rsidRDefault="00DD5986" w:rsidP="00DD5986">
      <w:pPr>
        <w:pStyle w:val="Sansinterligne"/>
        <w:jc w:val="both"/>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Un module optionnel d’évaluation de l’expression orale pourra être expérimenté par des établissements volontaires. Il s’agira d’un temps de mise en situation d’échange oral. Ce temps d’échange pourra être préparé à partir d’une banque de situations proposée au niveau national.</w:t>
      </w:r>
    </w:p>
    <w:p w:rsidR="00DD5986" w:rsidRPr="00447E96" w:rsidRDefault="00DD5986" w:rsidP="00DD5986">
      <w:pPr>
        <w:spacing w:before="100" w:beforeAutospacing="1" w:after="100" w:afterAutospacing="1" w:line="240" w:lineRule="auto"/>
        <w:outlineLvl w:val="3"/>
        <w:rPr>
          <w:rFonts w:ascii="Arial Unicode MS" w:eastAsia="Arial Unicode MS" w:hAnsi="Arial Unicode MS" w:cs="Arial Unicode MS"/>
          <w:b/>
          <w:bCs/>
          <w:color w:val="538135" w:themeColor="accent6" w:themeShade="BF"/>
          <w:sz w:val="24"/>
          <w:szCs w:val="24"/>
          <w:lang w:eastAsia="fr-FR"/>
        </w:rPr>
      </w:pPr>
      <w:r w:rsidRPr="00447E96">
        <w:rPr>
          <w:rFonts w:ascii="Arial Unicode MS" w:eastAsia="Arial Unicode MS" w:hAnsi="Arial Unicode MS" w:cs="Arial Unicode MS"/>
          <w:b/>
          <w:bCs/>
          <w:color w:val="538135" w:themeColor="accent6" w:themeShade="BF"/>
          <w:sz w:val="24"/>
          <w:szCs w:val="24"/>
          <w:lang w:eastAsia="fr-FR"/>
        </w:rPr>
        <w:t>Le test de mathématiques</w:t>
      </w:r>
    </w:p>
    <w:p w:rsidR="00DD5986" w:rsidRPr="00054989" w:rsidRDefault="00DD5986" w:rsidP="00DD5986">
      <w:pPr>
        <w:pStyle w:val="Sansinterligne"/>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Le test de mathématiques sera organisé en deux domaines communs :</w:t>
      </w:r>
    </w:p>
    <w:p w:rsidR="00DD5986" w:rsidRPr="00054989" w:rsidRDefault="00DD5986" w:rsidP="00DD5986">
      <w:pPr>
        <w:pStyle w:val="Sansinterligne"/>
        <w:numPr>
          <w:ilvl w:val="0"/>
          <w:numId w:val="3"/>
        </w:numPr>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Organisation et gestion de données</w:t>
      </w:r>
    </w:p>
    <w:p w:rsidR="00DD5986" w:rsidRPr="00054989" w:rsidRDefault="00DD5986" w:rsidP="00DD5986">
      <w:pPr>
        <w:pStyle w:val="Sansinterligne"/>
        <w:numPr>
          <w:ilvl w:val="0"/>
          <w:numId w:val="3"/>
        </w:numPr>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Nombres et calcul</w:t>
      </w:r>
    </w:p>
    <w:p w:rsidR="00DD5986" w:rsidRPr="00054989" w:rsidRDefault="00DD5986" w:rsidP="00DD5986">
      <w:pPr>
        <w:pStyle w:val="Sansinterligne"/>
        <w:rPr>
          <w:rFonts w:ascii="Arial Unicode MS" w:eastAsia="Arial Unicode MS" w:hAnsi="Arial Unicode MS" w:cs="Arial Unicode MS"/>
          <w:sz w:val="20"/>
          <w:szCs w:val="20"/>
        </w:rPr>
      </w:pPr>
      <w:r w:rsidRPr="00054989">
        <w:rPr>
          <w:rFonts w:ascii="Arial Unicode MS" w:eastAsia="Arial Unicode MS" w:hAnsi="Arial Unicode MS" w:cs="Arial Unicode MS"/>
          <w:sz w:val="20"/>
          <w:szCs w:val="20"/>
        </w:rPr>
        <w:t>Deux autres domaines seront abordés de manière modulaire selon la voie :</w:t>
      </w:r>
    </w:p>
    <w:p w:rsidR="00DD5986" w:rsidRPr="00054989" w:rsidRDefault="00DD5986" w:rsidP="00DD5986">
      <w:pPr>
        <w:pStyle w:val="Sansinterligne"/>
        <w:rPr>
          <w:rFonts w:ascii="Arial Unicode MS" w:eastAsia="Arial Unicode MS" w:hAnsi="Arial Unicode MS" w:cs="Arial Unicode MS"/>
          <w:sz w:val="20"/>
          <w:szCs w:val="20"/>
        </w:rPr>
      </w:pPr>
      <w:r w:rsidRPr="00054989">
        <w:rPr>
          <w:rFonts w:ascii="Arial Unicode MS" w:eastAsia="Arial Unicode MS" w:hAnsi="Arial Unicode MS" w:cs="Arial Unicode MS"/>
          <w:b/>
          <w:sz w:val="20"/>
          <w:szCs w:val="20"/>
          <w:u w:val="single"/>
        </w:rPr>
        <w:t>Géométrie :</w:t>
      </w:r>
      <w:r w:rsidRPr="00054989">
        <w:rPr>
          <w:rFonts w:ascii="Arial Unicode MS" w:eastAsia="Arial Unicode MS" w:hAnsi="Arial Unicode MS" w:cs="Arial Unicode MS"/>
          <w:sz w:val="20"/>
          <w:szCs w:val="20"/>
        </w:rPr>
        <w:br/>
        <w:t>- voie générale et technologique : exercices autour de la géométrie de raisonnement</w:t>
      </w:r>
      <w:r w:rsidRPr="00054989">
        <w:rPr>
          <w:rFonts w:ascii="Arial Unicode MS" w:eastAsia="Arial Unicode MS" w:hAnsi="Arial Unicode MS" w:cs="Arial Unicode MS"/>
          <w:sz w:val="20"/>
          <w:szCs w:val="20"/>
        </w:rPr>
        <w:br/>
        <w:t xml:space="preserve">- voie professionnelle : exercices autour de la géométrie du calcul </w:t>
      </w:r>
    </w:p>
    <w:p w:rsidR="00DD5986" w:rsidRPr="00054989" w:rsidRDefault="00DD5986" w:rsidP="00DD5986">
      <w:pPr>
        <w:pStyle w:val="Sansinterligne"/>
        <w:rPr>
          <w:rFonts w:ascii="Arial Unicode MS" w:eastAsia="Arial Unicode MS" w:hAnsi="Arial Unicode MS" w:cs="Arial Unicode MS"/>
          <w:sz w:val="20"/>
          <w:szCs w:val="20"/>
        </w:rPr>
      </w:pPr>
      <w:r w:rsidRPr="00054989">
        <w:rPr>
          <w:rFonts w:ascii="Arial Unicode MS" w:eastAsia="Arial Unicode MS" w:hAnsi="Arial Unicode MS" w:cs="Arial Unicode MS"/>
          <w:b/>
          <w:sz w:val="20"/>
          <w:szCs w:val="20"/>
          <w:u w:val="single"/>
        </w:rPr>
        <w:t>Calcul littéral</w:t>
      </w:r>
      <w:r>
        <w:rPr>
          <w:rFonts w:ascii="Arial Unicode MS" w:eastAsia="Arial Unicode MS" w:hAnsi="Arial Unicode MS" w:cs="Arial Unicode MS"/>
          <w:sz w:val="20"/>
          <w:szCs w:val="20"/>
        </w:rPr>
        <w:t> :</w:t>
      </w:r>
      <w:r w:rsidRPr="00054989">
        <w:rPr>
          <w:rFonts w:ascii="Arial Unicode MS" w:eastAsia="Arial Unicode MS" w:hAnsi="Arial Unicode MS" w:cs="Arial Unicode MS"/>
          <w:sz w:val="20"/>
          <w:szCs w:val="20"/>
        </w:rPr>
        <w:br/>
        <w:t>- voie générale et technologique : exercices autour des expressions algébriques</w:t>
      </w:r>
      <w:r w:rsidRPr="00054989">
        <w:rPr>
          <w:rFonts w:ascii="Arial Unicode MS" w:eastAsia="Arial Unicode MS" w:hAnsi="Arial Unicode MS" w:cs="Arial Unicode MS"/>
          <w:sz w:val="20"/>
          <w:szCs w:val="20"/>
        </w:rPr>
        <w:br/>
        <w:t>- voie professionnelle : exercices autour de la résolution algébrique de problèmes</w:t>
      </w:r>
    </w:p>
    <w:p w:rsidR="00DD5986" w:rsidRPr="00447E96" w:rsidRDefault="00DD5986" w:rsidP="00DD5986">
      <w:pPr>
        <w:spacing w:before="100" w:beforeAutospacing="1" w:after="100" w:afterAutospacing="1" w:line="240" w:lineRule="auto"/>
        <w:outlineLvl w:val="2"/>
        <w:rPr>
          <w:rFonts w:ascii="Arial Unicode MS" w:eastAsia="Arial Unicode MS" w:hAnsi="Arial Unicode MS" w:cs="Arial Unicode MS"/>
          <w:b/>
          <w:bCs/>
          <w:sz w:val="27"/>
          <w:szCs w:val="27"/>
          <w:lang w:eastAsia="fr-FR"/>
        </w:rPr>
      </w:pPr>
      <w:bookmarkStart w:id="0" w:name="Un_test_pour_mieux_cibler_et_organiser_l"/>
      <w:bookmarkEnd w:id="0"/>
      <w:r w:rsidRPr="00447E96">
        <w:rPr>
          <w:rFonts w:ascii="Arial Unicode MS" w:eastAsia="Arial Unicode MS" w:hAnsi="Arial Unicode MS" w:cs="Arial Unicode MS"/>
          <w:b/>
          <w:bCs/>
          <w:sz w:val="27"/>
          <w:szCs w:val="27"/>
          <w:lang w:eastAsia="fr-FR"/>
        </w:rPr>
        <w:t>Un test pour mieux cibler et organiser l'accompagnement des élèves</w:t>
      </w:r>
    </w:p>
    <w:p w:rsidR="00DD5986" w:rsidRPr="00447E96" w:rsidRDefault="00DD5986" w:rsidP="00DD5986">
      <w:pPr>
        <w:spacing w:before="100" w:beforeAutospacing="1" w:after="100" w:afterAutospacing="1" w:line="240" w:lineRule="auto"/>
        <w:jc w:val="both"/>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La correction est automatisée. Les résultats sont communiqués aux élèves. Ils sont totalement anonymes en dehors de l’établissement.</w:t>
      </w:r>
    </w:p>
    <w:p w:rsidR="00DD5986" w:rsidRPr="00447E96" w:rsidRDefault="00DD5986" w:rsidP="00DD5986">
      <w:pPr>
        <w:spacing w:before="100" w:beforeAutospacing="1" w:after="100" w:afterAutospacing="1" w:line="240" w:lineRule="auto"/>
        <w:jc w:val="both"/>
        <w:rPr>
          <w:rFonts w:ascii="Arial Unicode MS" w:eastAsia="Arial Unicode MS" w:hAnsi="Arial Unicode MS" w:cs="Arial Unicode MS"/>
          <w:sz w:val="20"/>
          <w:szCs w:val="20"/>
          <w:lang w:eastAsia="fr-FR"/>
        </w:rPr>
      </w:pPr>
      <w:r w:rsidRPr="00447E96">
        <w:rPr>
          <w:rFonts w:ascii="Arial Unicode MS" w:eastAsia="Arial Unicode MS" w:hAnsi="Arial Unicode MS" w:cs="Arial Unicode MS"/>
          <w:sz w:val="20"/>
          <w:szCs w:val="20"/>
          <w:lang w:eastAsia="fr-FR"/>
        </w:rPr>
        <w:t>Le test de positionnement de début de seconde est la</w:t>
      </w:r>
      <w:r w:rsidRPr="00447E96">
        <w:rPr>
          <w:rFonts w:ascii="Arial Unicode MS" w:eastAsia="Arial Unicode MS" w:hAnsi="Arial Unicode MS" w:cs="Arial Unicode MS"/>
          <w:b/>
          <w:bCs/>
          <w:sz w:val="20"/>
          <w:szCs w:val="20"/>
          <w:lang w:eastAsia="fr-FR"/>
        </w:rPr>
        <w:t xml:space="preserve"> première étape de l’accompagnement personnalisé</w:t>
      </w:r>
      <w:r w:rsidRPr="00447E96">
        <w:rPr>
          <w:rFonts w:ascii="Arial Unicode MS" w:eastAsia="Arial Unicode MS" w:hAnsi="Arial Unicode MS" w:cs="Arial Unicode MS"/>
          <w:sz w:val="20"/>
          <w:szCs w:val="20"/>
          <w:lang w:eastAsia="fr-FR"/>
        </w:rPr>
        <w:t>, qui permet aux lycéens de consolider leur maîtrise de l’expression écrite et orale et des compétences mathématiques essentielles dans la vie personnelle, professionnelle et nécessaires pour une poursuite dans l’enseignement supérieur ou une insertion dans l’emploi.</w:t>
      </w:r>
    </w:p>
    <w:p w:rsidR="00DD5986" w:rsidRPr="00447E96" w:rsidRDefault="00DD5986" w:rsidP="00DD5986">
      <w:pPr>
        <w:pStyle w:val="Paragraphedeliste"/>
        <w:autoSpaceDE w:val="0"/>
        <w:autoSpaceDN w:val="0"/>
        <w:adjustRightInd w:val="0"/>
        <w:spacing w:after="0" w:line="240" w:lineRule="auto"/>
        <w:jc w:val="both"/>
        <w:rPr>
          <w:rFonts w:ascii="Arial Unicode MS" w:eastAsia="Arial Unicode MS" w:hAnsi="Arial Unicode MS" w:cs="Arial Unicode MS"/>
          <w:bCs/>
        </w:rPr>
      </w:pPr>
    </w:p>
    <w:p w:rsidR="006F744B" w:rsidRDefault="006F744B">
      <w:bookmarkStart w:id="1" w:name="_GoBack"/>
      <w:bookmarkEnd w:id="1"/>
    </w:p>
    <w:sectPr w:rsidR="006F744B" w:rsidSect="0000761D">
      <w:type w:val="continuous"/>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8FF"/>
    <w:multiLevelType w:val="hybridMultilevel"/>
    <w:tmpl w:val="1CFE9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D0448"/>
    <w:multiLevelType w:val="multilevel"/>
    <w:tmpl w:val="FE0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D656C"/>
    <w:multiLevelType w:val="hybridMultilevel"/>
    <w:tmpl w:val="16B2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86"/>
    <w:rsid w:val="006F744B"/>
    <w:rsid w:val="00B454A3"/>
    <w:rsid w:val="00DD5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D761-3991-42D7-9053-C9CDB8F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986"/>
    <w:pPr>
      <w:ind w:left="720"/>
      <w:contextualSpacing/>
    </w:pPr>
  </w:style>
  <w:style w:type="paragraph" w:styleId="Sansinterligne">
    <w:name w:val="No Spacing"/>
    <w:uiPriority w:val="1"/>
    <w:qFormat/>
    <w:rsid w:val="00DD598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Fontaine</dc:creator>
  <cp:keywords/>
  <dc:description/>
  <cp:lastModifiedBy>Amandine Fontaine</cp:lastModifiedBy>
  <cp:revision>1</cp:revision>
  <dcterms:created xsi:type="dcterms:W3CDTF">2020-01-20T15:34:00Z</dcterms:created>
  <dcterms:modified xsi:type="dcterms:W3CDTF">2020-01-20T15:34:00Z</dcterms:modified>
</cp:coreProperties>
</file>